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885" w:rsidRDefault="004A4885" w:rsidP="004A4885">
      <w:pPr>
        <w:jc w:val="both"/>
        <w:rPr>
          <w:rFonts w:ascii="Arial" w:hAnsi="Arial" w:cs="Arial"/>
          <w:spacing w:val="-4"/>
          <w:sz w:val="22"/>
          <w:szCs w:val="22"/>
        </w:rPr>
      </w:pPr>
      <w:r>
        <w:rPr>
          <w:rFonts w:ascii="Arial" w:hAnsi="Arial" w:cs="Arial"/>
          <w:spacing w:val="-4"/>
          <w:sz w:val="22"/>
          <w:szCs w:val="22"/>
        </w:rPr>
        <w:t xml:space="preserve">Dňa 21. 5. Európska komisia zverejnila avizovanú správu o riadení </w:t>
      </w:r>
      <w:proofErr w:type="spellStart"/>
      <w:r>
        <w:rPr>
          <w:rFonts w:ascii="Arial" w:hAnsi="Arial" w:cs="Arial"/>
          <w:spacing w:val="-4"/>
          <w:sz w:val="22"/>
          <w:szCs w:val="22"/>
        </w:rPr>
        <w:t>makroregionálnych</w:t>
      </w:r>
      <w:proofErr w:type="spellEnd"/>
      <w:r>
        <w:rPr>
          <w:rFonts w:ascii="Arial" w:hAnsi="Arial" w:cs="Arial"/>
          <w:spacing w:val="-4"/>
          <w:sz w:val="22"/>
          <w:szCs w:val="22"/>
        </w:rPr>
        <w:t xml:space="preserve"> stratégií. Napriek tomu, že dve </w:t>
      </w:r>
      <w:proofErr w:type="spellStart"/>
      <w:r>
        <w:rPr>
          <w:rFonts w:ascii="Arial" w:hAnsi="Arial" w:cs="Arial"/>
          <w:spacing w:val="-4"/>
          <w:sz w:val="22"/>
          <w:szCs w:val="22"/>
        </w:rPr>
        <w:t>makroregionálne</w:t>
      </w:r>
      <w:proofErr w:type="spellEnd"/>
      <w:r>
        <w:rPr>
          <w:rFonts w:ascii="Arial" w:hAnsi="Arial" w:cs="Arial"/>
          <w:spacing w:val="-4"/>
          <w:sz w:val="22"/>
          <w:szCs w:val="22"/>
        </w:rPr>
        <w:t xml:space="preserve"> stratégie, ktoré sa už implementujú (Baltská a Dunajská), prinášajú konkrétne výsledky, v procese implementácie stratégií sa objavili problémy, ktoré si vyžadujú zmeny procesu riadenia.</w:t>
      </w:r>
    </w:p>
    <w:p w:rsidR="004A4885" w:rsidRDefault="004A4885" w:rsidP="004A4885">
      <w:pPr>
        <w:jc w:val="both"/>
        <w:rPr>
          <w:rFonts w:ascii="Arial" w:hAnsi="Arial" w:cs="Arial"/>
          <w:b/>
          <w:sz w:val="22"/>
          <w:szCs w:val="22"/>
        </w:rPr>
      </w:pPr>
    </w:p>
    <w:p w:rsidR="004A4885" w:rsidRDefault="004A4885" w:rsidP="004A4885">
      <w:pPr>
        <w:jc w:val="both"/>
        <w:rPr>
          <w:rFonts w:ascii="Arial" w:hAnsi="Arial" w:cs="Arial"/>
          <w:b/>
          <w:sz w:val="22"/>
          <w:szCs w:val="22"/>
        </w:rPr>
      </w:pPr>
      <w:r>
        <w:rPr>
          <w:rFonts w:ascii="Arial" w:hAnsi="Arial" w:cs="Arial"/>
          <w:sz w:val="22"/>
          <w:szCs w:val="22"/>
        </w:rPr>
        <w:t xml:space="preserve">EK v aktuálnej správe podobne ako v správe o pridanej hodnote </w:t>
      </w:r>
      <w:proofErr w:type="spellStart"/>
      <w:r>
        <w:rPr>
          <w:rFonts w:ascii="Arial" w:hAnsi="Arial" w:cs="Arial"/>
          <w:sz w:val="22"/>
          <w:szCs w:val="22"/>
        </w:rPr>
        <w:t>makroregionálnych</w:t>
      </w:r>
      <w:proofErr w:type="spellEnd"/>
      <w:r>
        <w:rPr>
          <w:rFonts w:ascii="Arial" w:hAnsi="Arial" w:cs="Arial"/>
          <w:sz w:val="22"/>
          <w:szCs w:val="22"/>
        </w:rPr>
        <w:t xml:space="preserve"> stratégií z júna minulého roka konštatuje, že</w:t>
      </w:r>
      <w:r>
        <w:rPr>
          <w:rFonts w:ascii="Arial" w:hAnsi="Arial" w:cs="Arial"/>
          <w:b/>
          <w:sz w:val="22"/>
          <w:szCs w:val="22"/>
        </w:rPr>
        <w:t xml:space="preserve"> nová forma územnej spolupráce prináša konkrétne výsledky</w:t>
      </w:r>
      <w:r>
        <w:rPr>
          <w:rFonts w:ascii="Arial" w:hAnsi="Arial" w:cs="Arial"/>
          <w:sz w:val="22"/>
          <w:szCs w:val="22"/>
        </w:rPr>
        <w:t xml:space="preserve">. </w:t>
      </w:r>
      <w:proofErr w:type="spellStart"/>
      <w:r>
        <w:rPr>
          <w:rFonts w:ascii="Arial" w:hAnsi="Arial" w:cs="Arial"/>
          <w:sz w:val="22"/>
          <w:szCs w:val="22"/>
        </w:rPr>
        <w:t>Makro-regionálna</w:t>
      </w:r>
      <w:proofErr w:type="spellEnd"/>
      <w:r>
        <w:rPr>
          <w:rFonts w:ascii="Arial" w:hAnsi="Arial" w:cs="Arial"/>
          <w:sz w:val="22"/>
          <w:szCs w:val="22"/>
        </w:rPr>
        <w:t xml:space="preserve"> spolupráca je založená na princípe „troch nie“ (žiadne nové peniaze, žiadna nová legislatíva, žiadna nová inštitúcia) a jej cieľom je efektívnejšie využívanie existujúcich zdrojov.</w:t>
      </w:r>
      <w:r>
        <w:rPr>
          <w:rFonts w:ascii="Arial" w:hAnsi="Arial" w:cs="Arial"/>
          <w:b/>
          <w:sz w:val="22"/>
          <w:szCs w:val="22"/>
        </w:rPr>
        <w:t xml:space="preserve"> Vzhľadom na to, že </w:t>
      </w:r>
      <w:proofErr w:type="spellStart"/>
      <w:r>
        <w:rPr>
          <w:rFonts w:ascii="Arial" w:hAnsi="Arial" w:cs="Arial"/>
          <w:b/>
          <w:sz w:val="22"/>
          <w:szCs w:val="22"/>
        </w:rPr>
        <w:t>makro-regionálne</w:t>
      </w:r>
      <w:proofErr w:type="spellEnd"/>
      <w:r>
        <w:rPr>
          <w:rFonts w:ascii="Arial" w:hAnsi="Arial" w:cs="Arial"/>
          <w:b/>
          <w:sz w:val="22"/>
          <w:szCs w:val="22"/>
        </w:rPr>
        <w:t xml:space="preserve"> stratégie pokrývajú rôzne oblasti a zhŕňajú členské aj nečlenské štáty EÚ, efektívne riadenie procesov je pre úspešnú implementáciu stratégií kľúčové. Odporúčania EK nie sú prekvapením a opakujú potreby pomenované počas doterajších diskusií (zabezpečenie väčšej rovnováhy medzi úlohami participujúcich krajín a EK a posilnenie postavenia národných kontaktných bodov a expertov v riadiacich výboroch). Novinkou je odporúčanie EK na zavedenie rotujúceho predsedníctva pre stratégie, ktoré by mohli zohľadňovať predsedníctva členských krajín v Rade EÚ a na vytvorenie zvláštneho zástupcu pre existujúce </w:t>
      </w:r>
      <w:proofErr w:type="spellStart"/>
      <w:r>
        <w:rPr>
          <w:rFonts w:ascii="Arial" w:hAnsi="Arial" w:cs="Arial"/>
          <w:b/>
          <w:sz w:val="22"/>
          <w:szCs w:val="22"/>
        </w:rPr>
        <w:t>makroregionálne</w:t>
      </w:r>
      <w:proofErr w:type="spellEnd"/>
      <w:r>
        <w:rPr>
          <w:rFonts w:ascii="Arial" w:hAnsi="Arial" w:cs="Arial"/>
          <w:b/>
          <w:sz w:val="22"/>
          <w:szCs w:val="22"/>
        </w:rPr>
        <w:t xml:space="preserve"> stratégie schvaľovaného dotknutými krajinami. K správe EK by počas IT PRES mali byť prijaté závery Rady. Závery sa budú diskutovať na úrovni PS priateľov PRES pre </w:t>
      </w:r>
      <w:proofErr w:type="spellStart"/>
      <w:r>
        <w:rPr>
          <w:rFonts w:ascii="Arial" w:hAnsi="Arial" w:cs="Arial"/>
          <w:b/>
          <w:sz w:val="22"/>
          <w:szCs w:val="22"/>
        </w:rPr>
        <w:t>makroregionálne</w:t>
      </w:r>
      <w:proofErr w:type="spellEnd"/>
      <w:r>
        <w:rPr>
          <w:rFonts w:ascii="Arial" w:hAnsi="Arial" w:cs="Arial"/>
          <w:b/>
          <w:sz w:val="22"/>
          <w:szCs w:val="22"/>
        </w:rPr>
        <w:t xml:space="preserve"> stratégie. </w:t>
      </w:r>
    </w:p>
    <w:p w:rsidR="004A4885" w:rsidRDefault="004A4885" w:rsidP="004A4885">
      <w:pPr>
        <w:jc w:val="both"/>
        <w:rPr>
          <w:rFonts w:ascii="Arial" w:hAnsi="Arial" w:cs="Arial"/>
          <w:b/>
          <w:sz w:val="22"/>
          <w:szCs w:val="22"/>
        </w:rPr>
      </w:pPr>
    </w:p>
    <w:p w:rsidR="004A4885" w:rsidRDefault="004A4885" w:rsidP="004A4885">
      <w:pPr>
        <w:jc w:val="both"/>
        <w:rPr>
          <w:b/>
          <w:bCs/>
          <w:u w:val="single"/>
          <w:lang w:val="en-GB"/>
        </w:rPr>
      </w:pPr>
      <w:r>
        <w:rPr>
          <w:rFonts w:ascii="Arial" w:hAnsi="Arial" w:cs="Arial"/>
          <w:b/>
          <w:sz w:val="22"/>
          <w:szCs w:val="22"/>
        </w:rPr>
        <w:t>Napriek tomu, že postoj členských krajín k odporúčaniam EK bude známy až počas diskusie k návrhu záverov Rady nadväzujúcich na správu EK, SZ SR pri EÚ dáva do pozornosti návrh na zavedenie rotujúceho predsedníctva pre Dunajskú stratégiu. Rotujúce predsedníctvo by podľa návrhu EK mohlo zohľadňovať PRES v Rade EÚ a SK je prvou krajinou v dunajskom regióne, ktorá bude predsedníckou krajinou v Rade EÚ od prijatia stratégie.</w:t>
      </w:r>
    </w:p>
    <w:p w:rsidR="004A4885" w:rsidRDefault="004A4885" w:rsidP="004A4885">
      <w:pPr>
        <w:jc w:val="both"/>
        <w:rPr>
          <w:rFonts w:ascii="Arial" w:hAnsi="Arial" w:cs="Arial"/>
          <w:b/>
          <w:sz w:val="22"/>
          <w:szCs w:val="22"/>
        </w:rPr>
      </w:pPr>
    </w:p>
    <w:p w:rsidR="004A4885" w:rsidRDefault="004A4885" w:rsidP="004A4885">
      <w:pPr>
        <w:jc w:val="both"/>
        <w:rPr>
          <w:rFonts w:ascii="Arial" w:hAnsi="Arial" w:cs="Arial"/>
          <w:b/>
          <w:sz w:val="22"/>
          <w:szCs w:val="22"/>
        </w:rPr>
      </w:pPr>
      <w:r>
        <w:rPr>
          <w:rFonts w:ascii="Arial" w:hAnsi="Arial" w:cs="Arial"/>
          <w:b/>
          <w:sz w:val="22"/>
          <w:szCs w:val="22"/>
        </w:rPr>
        <w:t>Informácia</w:t>
      </w:r>
    </w:p>
    <w:p w:rsidR="004A4885" w:rsidRDefault="004A4885" w:rsidP="004A4885">
      <w:pPr>
        <w:jc w:val="both"/>
        <w:rPr>
          <w:rFonts w:ascii="Arial" w:hAnsi="Arial" w:cs="Arial"/>
          <w:b/>
          <w:sz w:val="22"/>
          <w:szCs w:val="22"/>
        </w:rPr>
      </w:pPr>
    </w:p>
    <w:p w:rsidR="004A4885" w:rsidRDefault="004A4885" w:rsidP="004A4885">
      <w:pPr>
        <w:jc w:val="both"/>
        <w:rPr>
          <w:rFonts w:ascii="Arial" w:hAnsi="Arial" w:cs="Arial"/>
          <w:sz w:val="22"/>
          <w:szCs w:val="22"/>
        </w:rPr>
      </w:pPr>
      <w:r>
        <w:rPr>
          <w:rFonts w:ascii="Arial" w:hAnsi="Arial" w:cs="Arial"/>
          <w:sz w:val="22"/>
          <w:szCs w:val="22"/>
        </w:rPr>
        <w:t xml:space="preserve">V súčasnosti sú hlavnými aktérmi pri implementácii </w:t>
      </w:r>
      <w:proofErr w:type="spellStart"/>
      <w:r>
        <w:rPr>
          <w:rFonts w:ascii="Arial" w:hAnsi="Arial" w:cs="Arial"/>
          <w:sz w:val="22"/>
          <w:szCs w:val="22"/>
        </w:rPr>
        <w:t>makroregionálnych</w:t>
      </w:r>
      <w:proofErr w:type="spellEnd"/>
      <w:r>
        <w:rPr>
          <w:rFonts w:ascii="Arial" w:hAnsi="Arial" w:cs="Arial"/>
          <w:sz w:val="22"/>
          <w:szCs w:val="22"/>
        </w:rPr>
        <w:t xml:space="preserve"> stratégií členské štáty a Komisia, ktoré sú nositeľmi politického záväzku a určujú strategické smerovanie. Národné kontaktné body koordinujú prácu na strednej administratívnej úrovni a experti zodpovedajú za tematické priority a horizontálne otázky.</w:t>
      </w:r>
    </w:p>
    <w:p w:rsidR="004A4885" w:rsidRDefault="004A4885" w:rsidP="004A4885">
      <w:pPr>
        <w:jc w:val="both"/>
        <w:rPr>
          <w:rFonts w:ascii="Arial" w:hAnsi="Arial" w:cs="Arial"/>
          <w:sz w:val="22"/>
          <w:szCs w:val="22"/>
        </w:rPr>
      </w:pPr>
    </w:p>
    <w:p w:rsidR="004A4885" w:rsidRDefault="004A4885" w:rsidP="004A4885">
      <w:pPr>
        <w:jc w:val="both"/>
        <w:rPr>
          <w:rFonts w:ascii="Arial" w:hAnsi="Arial" w:cs="Arial"/>
          <w:sz w:val="22"/>
          <w:szCs w:val="22"/>
        </w:rPr>
      </w:pPr>
      <w:r>
        <w:rPr>
          <w:rFonts w:ascii="Arial" w:hAnsi="Arial" w:cs="Arial"/>
          <w:sz w:val="22"/>
          <w:szCs w:val="22"/>
        </w:rPr>
        <w:t xml:space="preserve">Zo správy Komisie vyplýva, že riadenie </w:t>
      </w:r>
      <w:proofErr w:type="spellStart"/>
      <w:r>
        <w:rPr>
          <w:rFonts w:ascii="Arial" w:hAnsi="Arial" w:cs="Arial"/>
          <w:sz w:val="22"/>
          <w:szCs w:val="22"/>
        </w:rPr>
        <w:t>makroregionálnych</w:t>
      </w:r>
      <w:proofErr w:type="spellEnd"/>
      <w:r>
        <w:rPr>
          <w:rFonts w:ascii="Arial" w:hAnsi="Arial" w:cs="Arial"/>
          <w:sz w:val="22"/>
          <w:szCs w:val="22"/>
        </w:rPr>
        <w:t xml:space="preserve"> stratégií si vyžaduje najmä </w:t>
      </w:r>
      <w:r>
        <w:rPr>
          <w:rFonts w:ascii="Arial" w:hAnsi="Arial" w:cs="Arial"/>
          <w:b/>
          <w:sz w:val="22"/>
          <w:szCs w:val="22"/>
        </w:rPr>
        <w:t>silnejšie politické vedenie a rozhodovanie zo strany participujúcich krajín a regiónov</w:t>
      </w:r>
      <w:r>
        <w:rPr>
          <w:rFonts w:ascii="Arial" w:hAnsi="Arial" w:cs="Arial"/>
          <w:sz w:val="22"/>
          <w:szCs w:val="22"/>
        </w:rPr>
        <w:t xml:space="preserve"> a </w:t>
      </w:r>
      <w:r>
        <w:rPr>
          <w:rFonts w:ascii="Arial" w:hAnsi="Arial" w:cs="Arial"/>
          <w:b/>
          <w:sz w:val="22"/>
          <w:szCs w:val="22"/>
        </w:rPr>
        <w:t xml:space="preserve">jasnejšiu organizáciu práce </w:t>
      </w:r>
      <w:r>
        <w:rPr>
          <w:rFonts w:ascii="Arial" w:hAnsi="Arial" w:cs="Arial"/>
          <w:sz w:val="22"/>
          <w:szCs w:val="22"/>
        </w:rPr>
        <w:t xml:space="preserve">pri každodennej implementácii. EK zdôrazňuje, že lepšie riadenie </w:t>
      </w:r>
      <w:proofErr w:type="spellStart"/>
      <w:r>
        <w:rPr>
          <w:rFonts w:ascii="Arial" w:hAnsi="Arial" w:cs="Arial"/>
          <w:sz w:val="22"/>
          <w:szCs w:val="22"/>
        </w:rPr>
        <w:t>makroregionálnych</w:t>
      </w:r>
      <w:proofErr w:type="spellEnd"/>
      <w:r>
        <w:rPr>
          <w:rFonts w:ascii="Arial" w:hAnsi="Arial" w:cs="Arial"/>
          <w:sz w:val="22"/>
          <w:szCs w:val="22"/>
        </w:rPr>
        <w:t xml:space="preserve"> stratégií si nevyžaduje nové finančné zdroje alebo vytvorenie nových inštitúcií, ale skôr lepšie využívanie existujúcich zdrojov. Európska komisia v správe definuje </w:t>
      </w:r>
      <w:r>
        <w:rPr>
          <w:rFonts w:ascii="Arial" w:hAnsi="Arial" w:cs="Arial"/>
          <w:b/>
          <w:sz w:val="22"/>
          <w:szCs w:val="22"/>
        </w:rPr>
        <w:t xml:space="preserve">odporúčania v troch oblastiach, ktorými sú politické vedenie, koordinácia a implementácia </w:t>
      </w:r>
      <w:proofErr w:type="spellStart"/>
      <w:r>
        <w:rPr>
          <w:rFonts w:ascii="Arial" w:hAnsi="Arial" w:cs="Arial"/>
          <w:sz w:val="22"/>
          <w:szCs w:val="22"/>
        </w:rPr>
        <w:t>makroregionálnych</w:t>
      </w:r>
      <w:proofErr w:type="spellEnd"/>
      <w:r>
        <w:rPr>
          <w:rFonts w:ascii="Arial" w:hAnsi="Arial" w:cs="Arial"/>
          <w:sz w:val="22"/>
          <w:szCs w:val="22"/>
        </w:rPr>
        <w:t xml:space="preserve"> stratégií.</w:t>
      </w:r>
    </w:p>
    <w:p w:rsidR="004A4885" w:rsidRDefault="004A4885" w:rsidP="004A4885">
      <w:pPr>
        <w:jc w:val="both"/>
        <w:rPr>
          <w:rFonts w:ascii="Arial" w:hAnsi="Arial" w:cs="Arial"/>
          <w:sz w:val="22"/>
          <w:szCs w:val="22"/>
        </w:rPr>
      </w:pPr>
    </w:p>
    <w:p w:rsidR="004A4885" w:rsidRDefault="004A4885" w:rsidP="004A4885">
      <w:pPr>
        <w:jc w:val="both"/>
        <w:rPr>
          <w:rFonts w:ascii="Arial" w:hAnsi="Arial" w:cs="Arial"/>
          <w:b/>
          <w:sz w:val="22"/>
          <w:szCs w:val="22"/>
        </w:rPr>
      </w:pPr>
      <w:r>
        <w:rPr>
          <w:rFonts w:ascii="Arial" w:hAnsi="Arial" w:cs="Arial"/>
          <w:sz w:val="22"/>
          <w:szCs w:val="22"/>
        </w:rPr>
        <w:t xml:space="preserve">Pri </w:t>
      </w:r>
      <w:r>
        <w:rPr>
          <w:rFonts w:ascii="Arial" w:hAnsi="Arial" w:cs="Arial"/>
          <w:b/>
          <w:sz w:val="22"/>
          <w:szCs w:val="22"/>
        </w:rPr>
        <w:t>politickom vedení</w:t>
      </w:r>
      <w:r>
        <w:rPr>
          <w:rFonts w:ascii="Arial" w:hAnsi="Arial" w:cs="Arial"/>
          <w:sz w:val="22"/>
          <w:szCs w:val="22"/>
        </w:rPr>
        <w:t xml:space="preserve"> Komisia zdôrazňuje potrebu väčšej rovnováhy medzi úlohami členských štátov a regiónov a Európskej komisie. Dobrou praxou sú podľa EK napr. ministerské stretnutia na okraj Výročných fór pre Dunajskú stratégiu. Podľa EK však </w:t>
      </w:r>
      <w:r>
        <w:rPr>
          <w:rFonts w:ascii="Arial" w:hAnsi="Arial" w:cs="Arial"/>
          <w:b/>
          <w:sz w:val="22"/>
          <w:szCs w:val="22"/>
        </w:rPr>
        <w:t>ministerské stretnutia často nie sú dostatočne systematické a konkrétne</w:t>
      </w:r>
      <w:r>
        <w:rPr>
          <w:rFonts w:ascii="Arial" w:hAnsi="Arial" w:cs="Arial"/>
          <w:sz w:val="22"/>
          <w:szCs w:val="22"/>
        </w:rPr>
        <w:t xml:space="preserve"> </w:t>
      </w:r>
      <w:r>
        <w:rPr>
          <w:rFonts w:ascii="Arial" w:hAnsi="Arial" w:cs="Arial"/>
          <w:b/>
          <w:sz w:val="22"/>
          <w:szCs w:val="22"/>
        </w:rPr>
        <w:t>a vyžadujú si väčšiu aktivitu zo strany ministrov z krajín, ktoré koordinujú príslušnú prioritnú oblasť</w:t>
      </w:r>
      <w:r>
        <w:rPr>
          <w:rFonts w:ascii="Arial" w:hAnsi="Arial" w:cs="Arial"/>
          <w:sz w:val="22"/>
          <w:szCs w:val="22"/>
        </w:rPr>
        <w:t xml:space="preserve">. Pre úspešnú implementáciu stratégie musia mať ministerstvá al. úrady, pod ktorými fungujú národné kontaktné body, strategickejšie postavenie v rámci vlády. Dobrou praxou je švédsky národný kontaktný bod pre Baltskú stratégiu, kde priamo minister a jeho ľudia informujú národné agentúry, parlament, ministerstvá a ich ministrov o prebiehajúcich iniciatívach v rámci Baltskej stratégie. Kľúčovým pre zlepšenie implementácie je tiež </w:t>
      </w:r>
      <w:r>
        <w:rPr>
          <w:rFonts w:ascii="Arial" w:hAnsi="Arial" w:cs="Arial"/>
          <w:b/>
          <w:sz w:val="22"/>
          <w:szCs w:val="22"/>
        </w:rPr>
        <w:t xml:space="preserve">väčšie </w:t>
      </w:r>
      <w:r>
        <w:rPr>
          <w:rFonts w:ascii="Arial" w:hAnsi="Arial" w:cs="Arial"/>
          <w:b/>
          <w:sz w:val="22"/>
          <w:szCs w:val="22"/>
        </w:rPr>
        <w:lastRenderedPageBreak/>
        <w:t>zapojenie zainteresovaných subjektov</w:t>
      </w:r>
      <w:r>
        <w:rPr>
          <w:rFonts w:ascii="Arial" w:hAnsi="Arial" w:cs="Arial"/>
          <w:sz w:val="22"/>
          <w:szCs w:val="22"/>
        </w:rPr>
        <w:t xml:space="preserve">. Ďalším odporúčaním EK je </w:t>
      </w:r>
      <w:r>
        <w:rPr>
          <w:rFonts w:ascii="Arial" w:hAnsi="Arial" w:cs="Arial"/>
          <w:b/>
          <w:sz w:val="22"/>
          <w:szCs w:val="22"/>
        </w:rPr>
        <w:t>zavedenie rotujúceho predsedníctva</w:t>
      </w:r>
      <w:r>
        <w:rPr>
          <w:rFonts w:ascii="Arial" w:hAnsi="Arial" w:cs="Arial"/>
          <w:sz w:val="22"/>
          <w:szCs w:val="22"/>
        </w:rPr>
        <w:t xml:space="preserve"> a </w:t>
      </w:r>
      <w:r>
        <w:rPr>
          <w:rFonts w:ascii="Arial" w:hAnsi="Arial" w:cs="Arial"/>
          <w:b/>
          <w:sz w:val="22"/>
          <w:szCs w:val="22"/>
        </w:rPr>
        <w:t xml:space="preserve">nominovanie zvláštneho zástupcu </w:t>
      </w:r>
      <w:r>
        <w:rPr>
          <w:rFonts w:ascii="Arial" w:hAnsi="Arial" w:cs="Arial"/>
          <w:sz w:val="22"/>
          <w:szCs w:val="22"/>
        </w:rPr>
        <w:t xml:space="preserve">pre </w:t>
      </w:r>
      <w:proofErr w:type="spellStart"/>
      <w:r>
        <w:rPr>
          <w:rFonts w:ascii="Arial" w:hAnsi="Arial" w:cs="Arial"/>
          <w:sz w:val="22"/>
          <w:szCs w:val="22"/>
        </w:rPr>
        <w:t>makroregionálne</w:t>
      </w:r>
      <w:proofErr w:type="spellEnd"/>
      <w:r>
        <w:rPr>
          <w:rFonts w:ascii="Arial" w:hAnsi="Arial" w:cs="Arial"/>
          <w:sz w:val="22"/>
          <w:szCs w:val="22"/>
        </w:rPr>
        <w:t xml:space="preserve"> stratégie. </w:t>
      </w:r>
      <w:r>
        <w:rPr>
          <w:rFonts w:ascii="Arial" w:hAnsi="Arial" w:cs="Arial"/>
          <w:b/>
          <w:sz w:val="22"/>
          <w:szCs w:val="22"/>
        </w:rPr>
        <w:t xml:space="preserve"> </w:t>
      </w:r>
    </w:p>
    <w:p w:rsidR="004A4885" w:rsidRDefault="004A4885" w:rsidP="004A4885">
      <w:pPr>
        <w:jc w:val="both"/>
        <w:rPr>
          <w:rFonts w:ascii="Arial" w:hAnsi="Arial" w:cs="Arial"/>
          <w:b/>
          <w:sz w:val="22"/>
          <w:szCs w:val="22"/>
        </w:rPr>
      </w:pPr>
    </w:p>
    <w:p w:rsidR="004A4885" w:rsidRDefault="004A4885" w:rsidP="004A4885">
      <w:pPr>
        <w:jc w:val="both"/>
        <w:rPr>
          <w:rFonts w:ascii="Arial" w:hAnsi="Arial" w:cs="Arial"/>
          <w:sz w:val="22"/>
          <w:szCs w:val="22"/>
        </w:rPr>
      </w:pPr>
      <w:r>
        <w:rPr>
          <w:rFonts w:ascii="Arial" w:hAnsi="Arial" w:cs="Arial"/>
          <w:sz w:val="22"/>
          <w:szCs w:val="22"/>
        </w:rPr>
        <w:t>Pri</w:t>
      </w:r>
      <w:r>
        <w:rPr>
          <w:rFonts w:ascii="Arial" w:hAnsi="Arial" w:cs="Arial"/>
          <w:b/>
          <w:sz w:val="22"/>
          <w:szCs w:val="22"/>
        </w:rPr>
        <w:t xml:space="preserve"> koordinácii</w:t>
      </w:r>
      <w:r>
        <w:rPr>
          <w:rFonts w:ascii="Arial" w:hAnsi="Arial" w:cs="Arial"/>
          <w:sz w:val="22"/>
          <w:szCs w:val="22"/>
        </w:rPr>
        <w:t xml:space="preserve"> je kľúčovou koordinačná úloha národných kontaktných bodov. Skupina na vysokej úrovni (HLG) by mala byť aktívnejšia pri zabezpečovaní súladu </w:t>
      </w:r>
      <w:proofErr w:type="spellStart"/>
      <w:r>
        <w:rPr>
          <w:rFonts w:ascii="Arial" w:hAnsi="Arial" w:cs="Arial"/>
          <w:sz w:val="22"/>
          <w:szCs w:val="22"/>
        </w:rPr>
        <w:t>makroregionálnych</w:t>
      </w:r>
      <w:proofErr w:type="spellEnd"/>
      <w:r>
        <w:rPr>
          <w:rFonts w:ascii="Arial" w:hAnsi="Arial" w:cs="Arial"/>
          <w:sz w:val="22"/>
          <w:szCs w:val="22"/>
        </w:rPr>
        <w:t xml:space="preserve"> stratégií s inými aktivitami a cieľmi EÚ.</w:t>
      </w:r>
    </w:p>
    <w:p w:rsidR="004A4885" w:rsidRDefault="004A4885" w:rsidP="004A4885">
      <w:pPr>
        <w:jc w:val="both"/>
        <w:rPr>
          <w:rFonts w:ascii="Arial" w:hAnsi="Arial" w:cs="Arial"/>
          <w:sz w:val="22"/>
          <w:szCs w:val="22"/>
        </w:rPr>
      </w:pPr>
    </w:p>
    <w:p w:rsidR="004A4885" w:rsidRDefault="004A4885" w:rsidP="004A4885">
      <w:pPr>
        <w:jc w:val="both"/>
        <w:rPr>
          <w:rFonts w:ascii="Arial" w:hAnsi="Arial" w:cs="Arial"/>
          <w:sz w:val="22"/>
          <w:szCs w:val="22"/>
        </w:rPr>
      </w:pPr>
      <w:r>
        <w:rPr>
          <w:rFonts w:ascii="Arial" w:hAnsi="Arial" w:cs="Arial"/>
          <w:sz w:val="22"/>
          <w:szCs w:val="22"/>
        </w:rPr>
        <w:t xml:space="preserve">Efektívna </w:t>
      </w:r>
      <w:r>
        <w:rPr>
          <w:rFonts w:ascii="Arial" w:hAnsi="Arial" w:cs="Arial"/>
          <w:b/>
          <w:sz w:val="22"/>
          <w:szCs w:val="22"/>
        </w:rPr>
        <w:t xml:space="preserve">implementácia </w:t>
      </w:r>
      <w:r>
        <w:rPr>
          <w:rFonts w:ascii="Arial" w:hAnsi="Arial" w:cs="Arial"/>
          <w:sz w:val="22"/>
          <w:szCs w:val="22"/>
        </w:rPr>
        <w:t xml:space="preserve">si vyžaduje predovšetkým </w:t>
      </w:r>
      <w:r>
        <w:rPr>
          <w:rFonts w:ascii="Arial" w:hAnsi="Arial" w:cs="Arial"/>
          <w:b/>
          <w:sz w:val="22"/>
          <w:szCs w:val="22"/>
        </w:rPr>
        <w:t>efektívne fungovanie expertov v rámci riadiacich výborov</w:t>
      </w:r>
      <w:r>
        <w:rPr>
          <w:rFonts w:ascii="Arial" w:hAnsi="Arial" w:cs="Arial"/>
          <w:sz w:val="22"/>
          <w:szCs w:val="22"/>
        </w:rPr>
        <w:t xml:space="preserve">. Napriek tomu, že riadiace výbory boli vytvorené vo väčšine tematických oblastí, nie vo všetkých je zabezpečená účasť. Dobrým príkladom v rámci Dunajskej stratégie je prioritná oblasť „Investovanie do zručností ľudí“. </w:t>
      </w:r>
    </w:p>
    <w:p w:rsidR="001F59F2" w:rsidRDefault="001F59F2">
      <w:bookmarkStart w:id="0" w:name="_GoBack"/>
      <w:bookmarkEnd w:id="0"/>
    </w:p>
    <w:sectPr w:rsidR="001F59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885"/>
    <w:rsid w:val="001F59F2"/>
    <w:rsid w:val="00361D7E"/>
    <w:rsid w:val="004A4885"/>
    <w:rsid w:val="0094678C"/>
    <w:rsid w:val="00A26CD0"/>
    <w:rsid w:val="00A75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A4885"/>
    <w:pPr>
      <w:spacing w:after="0" w:line="240" w:lineRule="auto"/>
    </w:pPr>
    <w:rPr>
      <w:rFonts w:ascii="Verdana" w:eastAsia="Times New Roman" w:hAnsi="Verdana" w:cs="Times New Roman"/>
      <w:sz w:val="20"/>
      <w:szCs w:val="24"/>
      <w:lang w:eastAsia="cs-CZ"/>
    </w:rPr>
  </w:style>
  <w:style w:type="paragraph" w:styleId="Nadpis1">
    <w:name w:val="heading 1"/>
    <w:basedOn w:val="Normlny"/>
    <w:link w:val="Nadpis1Char"/>
    <w:uiPriority w:val="9"/>
    <w:qFormat/>
    <w:rsid w:val="00361D7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61D7E"/>
    <w:rPr>
      <w:rFonts w:asciiTheme="majorHAnsi" w:eastAsiaTheme="majorEastAsia" w:hAnsiTheme="majorHAnsi" w:cstheme="majorBidi"/>
      <w:b/>
      <w:bCs/>
      <w:color w:val="365F91" w:themeColor="accent1" w:themeShade="BF"/>
      <w:sz w:val="28"/>
      <w:szCs w:val="28"/>
    </w:rPr>
  </w:style>
  <w:style w:type="character" w:styleId="Siln">
    <w:name w:val="Strong"/>
    <w:basedOn w:val="Predvolenpsmoodseku"/>
    <w:uiPriority w:val="22"/>
    <w:qFormat/>
    <w:rsid w:val="00361D7E"/>
    <w:rPr>
      <w:b/>
      <w:bCs/>
    </w:rPr>
  </w:style>
  <w:style w:type="character" w:styleId="Zvraznenie">
    <w:name w:val="Emphasis"/>
    <w:basedOn w:val="Predvolenpsmoodseku"/>
    <w:uiPriority w:val="20"/>
    <w:qFormat/>
    <w:rsid w:val="00361D7E"/>
    <w:rPr>
      <w:i/>
      <w:iCs/>
    </w:rPr>
  </w:style>
  <w:style w:type="paragraph" w:styleId="Odsekzoznamu">
    <w:name w:val="List Paragraph"/>
    <w:basedOn w:val="Normlny"/>
    <w:link w:val="OdsekzoznamuChar"/>
    <w:uiPriority w:val="34"/>
    <w:qFormat/>
    <w:rsid w:val="00361D7E"/>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OdsekzoznamuChar">
    <w:name w:val="Odsek zoznamu Char"/>
    <w:link w:val="Odsekzoznamu"/>
    <w:uiPriority w:val="34"/>
    <w:locked/>
    <w:rsid w:val="00361D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A4885"/>
    <w:pPr>
      <w:spacing w:after="0" w:line="240" w:lineRule="auto"/>
    </w:pPr>
    <w:rPr>
      <w:rFonts w:ascii="Verdana" w:eastAsia="Times New Roman" w:hAnsi="Verdana" w:cs="Times New Roman"/>
      <w:sz w:val="20"/>
      <w:szCs w:val="24"/>
      <w:lang w:eastAsia="cs-CZ"/>
    </w:rPr>
  </w:style>
  <w:style w:type="paragraph" w:styleId="Nadpis1">
    <w:name w:val="heading 1"/>
    <w:basedOn w:val="Normlny"/>
    <w:link w:val="Nadpis1Char"/>
    <w:uiPriority w:val="9"/>
    <w:qFormat/>
    <w:rsid w:val="00361D7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61D7E"/>
    <w:rPr>
      <w:rFonts w:asciiTheme="majorHAnsi" w:eastAsiaTheme="majorEastAsia" w:hAnsiTheme="majorHAnsi" w:cstheme="majorBidi"/>
      <w:b/>
      <w:bCs/>
      <w:color w:val="365F91" w:themeColor="accent1" w:themeShade="BF"/>
      <w:sz w:val="28"/>
      <w:szCs w:val="28"/>
    </w:rPr>
  </w:style>
  <w:style w:type="character" w:styleId="Siln">
    <w:name w:val="Strong"/>
    <w:basedOn w:val="Predvolenpsmoodseku"/>
    <w:uiPriority w:val="22"/>
    <w:qFormat/>
    <w:rsid w:val="00361D7E"/>
    <w:rPr>
      <w:b/>
      <w:bCs/>
    </w:rPr>
  </w:style>
  <w:style w:type="character" w:styleId="Zvraznenie">
    <w:name w:val="Emphasis"/>
    <w:basedOn w:val="Predvolenpsmoodseku"/>
    <w:uiPriority w:val="20"/>
    <w:qFormat/>
    <w:rsid w:val="00361D7E"/>
    <w:rPr>
      <w:i/>
      <w:iCs/>
    </w:rPr>
  </w:style>
  <w:style w:type="paragraph" w:styleId="Odsekzoznamu">
    <w:name w:val="List Paragraph"/>
    <w:basedOn w:val="Normlny"/>
    <w:link w:val="OdsekzoznamuChar"/>
    <w:uiPriority w:val="34"/>
    <w:qFormat/>
    <w:rsid w:val="00361D7E"/>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OdsekzoznamuChar">
    <w:name w:val="Odsek zoznamu Char"/>
    <w:link w:val="Odsekzoznamu"/>
    <w:uiPriority w:val="34"/>
    <w:locked/>
    <w:rsid w:val="00361D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01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3778</Characters>
  <Application>Microsoft Office Word</Application>
  <DocSecurity>0</DocSecurity>
  <Lines>31</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Šveda Tomáš</dc:creator>
  <cp:lastModifiedBy>Šveda Tomáš</cp:lastModifiedBy>
  <cp:revision>1</cp:revision>
  <dcterms:created xsi:type="dcterms:W3CDTF">2014-07-17T08:33:00Z</dcterms:created>
  <dcterms:modified xsi:type="dcterms:W3CDTF">2014-07-17T08:33:00Z</dcterms:modified>
</cp:coreProperties>
</file>